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="276" w:lineRule="auto"/>
        <w:ind w:right="-633.425196850392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ajz1bscoq7jb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Прайс літо 2025 - Красна’ Поляна Family Club Resorts</w:t>
      </w:r>
      <w:r w:rsidDel="00000000" w:rsidR="00000000" w:rsidRPr="00000000">
        <w:rPr>
          <w:rtl w:val="0"/>
        </w:rPr>
      </w:r>
    </w:p>
    <w:tbl>
      <w:tblPr>
        <w:tblStyle w:val="Table1"/>
        <w:tblW w:w="14713.999999999996" w:type="dxa"/>
        <w:jc w:val="left"/>
        <w:tblLayout w:type="fixed"/>
        <w:tblLook w:val="0400"/>
      </w:tblPr>
      <w:tblGrid>
        <w:gridCol w:w="2269"/>
        <w:gridCol w:w="1549"/>
        <w:gridCol w:w="1645"/>
        <w:gridCol w:w="1405"/>
        <w:gridCol w:w="1694"/>
        <w:gridCol w:w="1500"/>
        <w:gridCol w:w="1454"/>
        <w:gridCol w:w="1481"/>
        <w:gridCol w:w="1481"/>
        <w:gridCol w:w="236"/>
        <w:tblGridChange w:id="0">
          <w:tblGrid>
            <w:gridCol w:w="2269"/>
            <w:gridCol w:w="1549"/>
            <w:gridCol w:w="1645"/>
            <w:gridCol w:w="1405"/>
            <w:gridCol w:w="1694"/>
            <w:gridCol w:w="1500"/>
            <w:gridCol w:w="1454"/>
            <w:gridCol w:w="1481"/>
            <w:gridCol w:w="1481"/>
            <w:gridCol w:w="23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Дати змін у сімейному таборі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Котедж (2+2+2)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Лофт (2+2+2)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Номер (2+2)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Сімейний Апартаменти (2+2)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Кохання(2+2)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Геокупол на березі річки (2+2)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Сімейний стандарт (2)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  <w:rtl w:val="0"/>
              </w:rPr>
              <w:t xml:space="preserve">стандарт (2)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зміна 31.05-05.06.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83 160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75 600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83 160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75 600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50 160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45 600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55 440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50 400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55 440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50400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63 360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57 600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33 000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30 360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27 600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 зміна 06.06 – 11.06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99 000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90 000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99 000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90 000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60 720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55 200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66 000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66 000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39 600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36 000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36 960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33 600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 зміна 12.06 – 17.06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99 000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90 000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99 000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90 000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60 720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55 200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66 000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66 000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39 600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36 000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36 960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33 600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 зміна 18.06 – 23.06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104 940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95 400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104 940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95 400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60 720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55 200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76 560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69 600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76 560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69 600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87 230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39 600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36 000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36 960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33 600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 зміна 24.06 – 29.06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104 940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95 400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104 940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95 400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60 720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55 200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76 560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69 600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76 560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69 600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87 230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39 600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36 000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36 960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33 600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6 зміна 30.06 – 05.0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79 200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center" w:leader="none" w:pos="642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center" w:leader="none" w:pos="642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90 200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82 800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87 230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43 560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39 600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7 зміна 06.07 – 11.07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79 200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center" w:leader="none" w:pos="642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90 200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82 800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87 230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43 560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39 600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8 зміна 12.07 – 17.07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79 200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center" w:leader="none" w:pos="642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90 200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82 800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87 230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43 560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39 600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9 зміна 18.07 – 23.07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43 560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39 600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 зміна 24.07 –29.07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73 920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67 200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strike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43 560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39 600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11 зміна 30.07 –04.08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81 840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48 840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12 зміна 05.08 -10.08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81 840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48 840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13 зміна 11.08 –16.08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81 840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48 840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14 зміна 17.08 –22.08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81 840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48 840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15 зміна 23.08 –28.08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129 800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118 000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81 840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86 900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87 120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79 200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18"/>
                <w:szCs w:val="18"/>
                <w:rtl w:val="0"/>
              </w:rPr>
              <w:t xml:space="preserve">100 300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91 200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48 840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44 400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sz w:val="20"/>
                <w:szCs w:val="20"/>
                <w:rtl w:val="0"/>
              </w:rPr>
              <w:t xml:space="preserve">46 200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42 000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  <w:t xml:space="preserve">*стандарти з балконом з додатковою вартістю 2000 грн за зміну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B2">
      <w:pPr>
        <w:jc w:val="center"/>
        <w:rPr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ЗАЇЗД У ГОТЕЛЬ З 10.00, ВИЇЗД З ГОТЕЛЮ ДО 18.00 – 6 ПОВНИХ ДНІВ ВІДПОЧИНКУ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4"/>
          <w:szCs w:val="44"/>
          <w:rtl w:val="0"/>
        </w:rPr>
        <w:t xml:space="preserve">( акція може змінюватись з великою інтенсивністю продажів на певні дати або категорію номеру)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АКЦІЙНИЙ ТАРИФ НЕ ПІДЛЯГАЄ ПОВЕРНЕННЮ КОШТІВ</w:t>
      </w: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1906" w:w="16838" w:orient="landscape"/>
      <w:pgMar w:bottom="850" w:top="426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3C1C91"/>
  </w:style>
  <w:style w:type="paragraph" w:styleId="1">
    <w:name w:val="heading 1"/>
    <w:basedOn w:val="a"/>
    <w:next w:val="a"/>
    <w:link w:val="10"/>
    <w:uiPriority w:val="9"/>
    <w:qFormat w:val="1"/>
    <w:rsid w:val="003C1C9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C1C9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C1C91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C1C9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C1C91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C1C9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C1C9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C1C9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C1C9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C1C91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C1C9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C1C91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C1C91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C1C91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C1C91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C1C91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C1C91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C1C91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C1C9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C1C9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C1C9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C1C9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C1C9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C1C91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C1C91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C1C91"/>
    <w:rPr>
      <w:i w:val="1"/>
      <w:iCs w:val="1"/>
      <w:color w:val="2f5496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C1C91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C1C91"/>
    <w:rPr>
      <w:i w:val="1"/>
      <w:iCs w:val="1"/>
      <w:color w:val="2f5496" w:themeColor="accent1" w:themeShade="0000BF"/>
    </w:rPr>
  </w:style>
  <w:style w:type="character" w:styleId="ab">
    <w:name w:val="Intense Reference"/>
    <w:basedOn w:val="a0"/>
    <w:uiPriority w:val="32"/>
    <w:qFormat w:val="1"/>
    <w:rsid w:val="003C1C91"/>
    <w:rPr>
      <w:b w:val="1"/>
      <w:bCs w:val="1"/>
      <w:smallCaps w:val="1"/>
      <w:color w:val="2f5496" w:themeColor="accent1" w:themeShade="0000BF"/>
      <w:spacing w:val="5"/>
    </w:rPr>
  </w:style>
  <w:style w:type="paragraph" w:styleId="ac">
    <w:name w:val="header"/>
    <w:basedOn w:val="a"/>
    <w:link w:val="ad"/>
    <w:uiPriority w:val="99"/>
    <w:unhideWhenUsed w:val="1"/>
    <w:rsid w:val="003C1C91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3C1C91"/>
  </w:style>
  <w:style w:type="paragraph" w:styleId="ae">
    <w:name w:val="footer"/>
    <w:basedOn w:val="a"/>
    <w:link w:val="af"/>
    <w:uiPriority w:val="99"/>
    <w:unhideWhenUsed w:val="1"/>
    <w:rsid w:val="007643D7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7643D7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uk6M4fYlm/CzI/xqACLEvrgVA==">CgMxLjAyDmguYWp6MWJzY29xN2piOAByITFXc2ZsSkxLUmdETEE5bnV1M3pIQ2tkWFRjbldIOXRkMA==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2025-03-17T13:00:00Z</dcterms:created>
  <dc:creator>YQ</dc:creator>
</cp:coreProperties>
</file>